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5172" w14:textId="11910133" w:rsidR="004E0A39" w:rsidRPr="004E0A39" w:rsidRDefault="004E0A3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E0A39">
        <w:rPr>
          <w:rFonts w:ascii="Arial" w:hAnsi="Arial" w:cs="Arial"/>
          <w:b/>
          <w:bCs/>
          <w:sz w:val="32"/>
          <w:szCs w:val="32"/>
          <w:u w:val="single"/>
        </w:rPr>
        <w:t>Current Program Outcome Results for Wallace Community College's Practical Nursing Program</w:t>
      </w:r>
    </w:p>
    <w:p w14:paraId="1C9F8C8C" w14:textId="77777777" w:rsidR="004E0A39" w:rsidRDefault="004E0A3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4BC982" w14:textId="273A41A5" w:rsidR="00822121" w:rsidRPr="004E0A39" w:rsidRDefault="00492389" w:rsidP="004E0A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E0A39">
        <w:rPr>
          <w:rFonts w:ascii="Arial" w:hAnsi="Arial" w:cs="Arial"/>
          <w:b/>
          <w:bCs/>
          <w:sz w:val="28"/>
          <w:szCs w:val="28"/>
        </w:rPr>
        <w:t>NCLEX</w:t>
      </w:r>
      <w:r w:rsidR="005A113C" w:rsidRPr="004E0A39">
        <w:rPr>
          <w:rFonts w:ascii="Arial" w:hAnsi="Arial" w:cs="Arial"/>
          <w:b/>
          <w:bCs/>
          <w:sz w:val="28"/>
          <w:szCs w:val="28"/>
        </w:rPr>
        <w:t>-P</w:t>
      </w:r>
      <w:r w:rsidRPr="004E0A39">
        <w:rPr>
          <w:rFonts w:ascii="Arial" w:hAnsi="Arial" w:cs="Arial"/>
          <w:b/>
          <w:bCs/>
          <w:sz w:val="28"/>
          <w:szCs w:val="28"/>
        </w:rPr>
        <w:t>N</w:t>
      </w:r>
      <w:r w:rsidR="005A113C" w:rsidRPr="004E0A39">
        <w:rPr>
          <w:rFonts w:ascii="Arial" w:hAnsi="Arial" w:cs="Arial"/>
          <w:b/>
          <w:bCs/>
          <w:sz w:val="28"/>
          <w:szCs w:val="28"/>
        </w:rPr>
        <w:t xml:space="preserve"> </w:t>
      </w:r>
      <w:r w:rsidR="004E0A39">
        <w:rPr>
          <w:rFonts w:ascii="Arial" w:hAnsi="Arial" w:cs="Arial"/>
          <w:b/>
          <w:bCs/>
          <w:sz w:val="28"/>
          <w:szCs w:val="28"/>
        </w:rPr>
        <w:t>Pass Rate</w:t>
      </w:r>
    </w:p>
    <w:p w14:paraId="4933CCC1" w14:textId="65EEC66C" w:rsidR="002821A6" w:rsidRDefault="002821A6" w:rsidP="004E0A39">
      <w:pPr>
        <w:pStyle w:val="ListParagraph"/>
        <w:rPr>
          <w:rFonts w:ascii="Arial" w:hAnsi="Arial" w:cs="Arial"/>
          <w:sz w:val="28"/>
          <w:szCs w:val="28"/>
        </w:rPr>
      </w:pPr>
      <w:r w:rsidRPr="004E0A39">
        <w:rPr>
          <w:rFonts w:ascii="Arial" w:hAnsi="Arial" w:cs="Arial"/>
          <w:sz w:val="28"/>
          <w:szCs w:val="28"/>
        </w:rPr>
        <w:t>For the reporting period from January 1, 2023, to December 31, 2023, the Alabama Board of Nursing reported that 92.86% of first-time test takers passed the NCLEX-PN exam.</w:t>
      </w:r>
    </w:p>
    <w:p w14:paraId="143EFC9F" w14:textId="77777777" w:rsidR="004E0A39" w:rsidRPr="004E0A39" w:rsidRDefault="004E0A39" w:rsidP="004E0A39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39AB55" w14:textId="3B56D947" w:rsidR="004E0A39" w:rsidRPr="004E0A39" w:rsidRDefault="00D9503A" w:rsidP="004E0A3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E0A39">
        <w:rPr>
          <w:rFonts w:ascii="Arial" w:hAnsi="Arial" w:cs="Arial"/>
          <w:b/>
          <w:bCs/>
          <w:sz w:val="28"/>
          <w:szCs w:val="28"/>
        </w:rPr>
        <w:t>P</w:t>
      </w:r>
      <w:r w:rsidR="004E0A39">
        <w:rPr>
          <w:rFonts w:ascii="Arial" w:hAnsi="Arial" w:cs="Arial"/>
          <w:b/>
          <w:bCs/>
          <w:sz w:val="28"/>
          <w:szCs w:val="28"/>
        </w:rPr>
        <w:t>rogram Completion Rate</w:t>
      </w:r>
    </w:p>
    <w:p w14:paraId="4C48D32C" w14:textId="318A7F12" w:rsidR="00E10218" w:rsidRPr="004E0A39" w:rsidRDefault="00E10218" w:rsidP="004E0A39">
      <w:pPr>
        <w:pStyle w:val="ListParagraph"/>
        <w:rPr>
          <w:rFonts w:ascii="Arial" w:hAnsi="Arial" w:cs="Arial"/>
          <w:sz w:val="28"/>
          <w:szCs w:val="28"/>
        </w:rPr>
      </w:pPr>
      <w:r w:rsidRPr="004E0A39">
        <w:rPr>
          <w:rFonts w:ascii="Arial" w:hAnsi="Arial" w:cs="Arial"/>
          <w:sz w:val="28"/>
          <w:szCs w:val="28"/>
        </w:rPr>
        <w:t>The on-time program completion rate for Fall 2022, Spring 2023, and Summer 2023 entry cohorts was 40.42%.</w:t>
      </w:r>
    </w:p>
    <w:sectPr w:rsidR="00E10218" w:rsidRPr="004E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76BC7"/>
    <w:multiLevelType w:val="hybridMultilevel"/>
    <w:tmpl w:val="6CC6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89"/>
    <w:rsid w:val="002821A6"/>
    <w:rsid w:val="00450092"/>
    <w:rsid w:val="00492389"/>
    <w:rsid w:val="004E0A39"/>
    <w:rsid w:val="005A113C"/>
    <w:rsid w:val="00822121"/>
    <w:rsid w:val="009B15F9"/>
    <w:rsid w:val="00D9503A"/>
    <w:rsid w:val="00E10218"/>
    <w:rsid w:val="00F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3D8A"/>
  <w15:chartTrackingRefBased/>
  <w15:docId w15:val="{5DC82D2A-3CE2-4683-8F7E-B4C4058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Galloway</dc:creator>
  <cp:keywords/>
  <dc:description/>
  <cp:lastModifiedBy>Hannah Mixson</cp:lastModifiedBy>
  <cp:revision>2</cp:revision>
  <dcterms:created xsi:type="dcterms:W3CDTF">2024-09-09T21:39:00Z</dcterms:created>
  <dcterms:modified xsi:type="dcterms:W3CDTF">2024-09-09T21:39:00Z</dcterms:modified>
</cp:coreProperties>
</file>